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494" w:rsidRDefault="00741419">
      <w:pPr>
        <w:rPr>
          <w:b/>
          <w:sz w:val="28"/>
        </w:rPr>
      </w:pPr>
      <w:r>
        <w:rPr>
          <w:b/>
          <w:sz w:val="28"/>
        </w:rPr>
        <w:t>NOTA DE PRENSA</w:t>
      </w:r>
    </w:p>
    <w:p w:rsidR="004F6A9B" w:rsidRPr="004F6A9B" w:rsidRDefault="00B279E1">
      <w:pPr>
        <w:rPr>
          <w:sz w:val="20"/>
          <w:szCs w:val="20"/>
        </w:rPr>
      </w:pPr>
      <w:r>
        <w:rPr>
          <w:sz w:val="20"/>
          <w:szCs w:val="20"/>
        </w:rPr>
        <w:t>2</w:t>
      </w:r>
      <w:r w:rsidR="00E764CD">
        <w:rPr>
          <w:sz w:val="20"/>
          <w:szCs w:val="20"/>
        </w:rPr>
        <w:t>1</w:t>
      </w:r>
      <w:r>
        <w:rPr>
          <w:sz w:val="20"/>
          <w:szCs w:val="20"/>
        </w:rPr>
        <w:t>/</w:t>
      </w:r>
      <w:r w:rsidR="004F6A9B" w:rsidRPr="004F6A9B">
        <w:rPr>
          <w:sz w:val="20"/>
          <w:szCs w:val="20"/>
        </w:rPr>
        <w:t>0</w:t>
      </w:r>
      <w:r>
        <w:rPr>
          <w:sz w:val="20"/>
          <w:szCs w:val="20"/>
        </w:rPr>
        <w:t>3/2013</w:t>
      </w:r>
    </w:p>
    <w:p w:rsidR="004B2F73" w:rsidRPr="00B279E1" w:rsidRDefault="00E764CD" w:rsidP="004B2F73">
      <w:pPr>
        <w:pStyle w:val="Textoindependiente3"/>
        <w:jc w:val="center"/>
        <w:rPr>
          <w:rFonts w:asciiTheme="minorHAnsi" w:hAnsiTheme="minorHAnsi" w:cstheme="minorHAnsi"/>
          <w:sz w:val="40"/>
          <w:szCs w:val="24"/>
          <w:lang w:val="es-ES_tradnl"/>
        </w:rPr>
      </w:pPr>
      <w:r w:rsidRPr="00B279E1">
        <w:rPr>
          <w:rFonts w:asciiTheme="minorHAnsi" w:hAnsiTheme="minorHAnsi" w:cstheme="minorHAnsi"/>
          <w:sz w:val="40"/>
          <w:szCs w:val="24"/>
          <w:lang w:val="es-ES_tradnl"/>
        </w:rPr>
        <w:t xml:space="preserve">El </w:t>
      </w:r>
      <w:r w:rsidR="00B279E1">
        <w:rPr>
          <w:rFonts w:asciiTheme="minorHAnsi" w:hAnsiTheme="minorHAnsi" w:cstheme="minorHAnsi"/>
          <w:sz w:val="40"/>
          <w:szCs w:val="24"/>
          <w:lang w:val="es-ES_tradnl"/>
        </w:rPr>
        <w:t>TC</w:t>
      </w:r>
      <w:r w:rsidR="00B279E1" w:rsidRPr="00B279E1">
        <w:rPr>
          <w:rFonts w:asciiTheme="minorHAnsi" w:hAnsiTheme="minorHAnsi" w:cstheme="minorHAnsi"/>
          <w:sz w:val="40"/>
          <w:szCs w:val="24"/>
          <w:lang w:val="es-ES_tradnl"/>
        </w:rPr>
        <w:t xml:space="preserve"> falla definitivamente la obligatoriedad de colegiación de los profesionales sanitarios del sector público en Andalucía</w:t>
      </w:r>
    </w:p>
    <w:p w:rsidR="004B2F73" w:rsidRPr="002362E3" w:rsidRDefault="004B2F73" w:rsidP="004B2F73">
      <w:pPr>
        <w:pStyle w:val="Textoindependiente3"/>
        <w:jc w:val="center"/>
        <w:rPr>
          <w:rFonts w:asciiTheme="minorHAnsi" w:hAnsiTheme="minorHAnsi" w:cstheme="minorHAnsi"/>
          <w:sz w:val="20"/>
          <w:lang w:val="es-ES_tradnl"/>
        </w:rPr>
      </w:pPr>
    </w:p>
    <w:p w:rsidR="004B2F73" w:rsidRPr="004B2F73" w:rsidRDefault="00B279E1" w:rsidP="004B2F73">
      <w:pPr>
        <w:pStyle w:val="Textoindependiente3"/>
        <w:numPr>
          <w:ilvl w:val="0"/>
          <w:numId w:val="4"/>
        </w:numPr>
        <w:rPr>
          <w:rFonts w:asciiTheme="minorHAnsi" w:hAnsiTheme="minorHAnsi" w:cstheme="minorHAnsi"/>
          <w:sz w:val="24"/>
          <w:szCs w:val="24"/>
          <w:lang w:val="es-ES_tradnl"/>
        </w:rPr>
      </w:pPr>
      <w:r>
        <w:rPr>
          <w:rFonts w:asciiTheme="minorHAnsi" w:hAnsiTheme="minorHAnsi" w:cstheme="minorHAnsi"/>
          <w:sz w:val="24"/>
          <w:szCs w:val="24"/>
          <w:lang w:val="es-ES_tradnl"/>
        </w:rPr>
        <w:t>La sentencia establece que las organizaciones colegiales tienen competencia exclusiva para la ordenación de las profesiones y que las CC.AA. son meros empleadores de los profesionales.</w:t>
      </w:r>
    </w:p>
    <w:p w:rsidR="004B2F73" w:rsidRPr="002362E3" w:rsidRDefault="004B2F73" w:rsidP="004B2F73">
      <w:pPr>
        <w:pStyle w:val="Textoindependiente3"/>
        <w:rPr>
          <w:rFonts w:asciiTheme="minorHAnsi" w:hAnsiTheme="minorHAnsi" w:cstheme="minorHAnsi"/>
          <w:sz w:val="16"/>
          <w:szCs w:val="16"/>
          <w:lang w:val="es-ES_tradnl"/>
        </w:rPr>
      </w:pPr>
    </w:p>
    <w:p w:rsidR="004B2F73" w:rsidRDefault="00B279E1" w:rsidP="004B2F73">
      <w:pPr>
        <w:pStyle w:val="Textoindependiente3"/>
        <w:numPr>
          <w:ilvl w:val="0"/>
          <w:numId w:val="4"/>
        </w:numPr>
        <w:rPr>
          <w:rFonts w:asciiTheme="minorHAnsi" w:hAnsiTheme="minorHAnsi" w:cstheme="minorHAnsi"/>
          <w:sz w:val="24"/>
          <w:szCs w:val="24"/>
          <w:lang w:val="es-ES_tradnl"/>
        </w:rPr>
      </w:pPr>
      <w:r>
        <w:rPr>
          <w:rFonts w:asciiTheme="minorHAnsi" w:hAnsiTheme="minorHAnsi" w:cstheme="minorHAnsi"/>
          <w:sz w:val="24"/>
          <w:szCs w:val="24"/>
          <w:lang w:val="es-ES_tradnl" w:eastAsia="es-ES_tradnl"/>
        </w:rPr>
        <w:t>Garantiza la seguridad de los pacientes, asegura el cumplimiento de las normas de la profesión y evita el intrusismo profesional</w:t>
      </w:r>
    </w:p>
    <w:p w:rsidR="00E35804" w:rsidRDefault="00E35804" w:rsidP="00E35804">
      <w:pPr>
        <w:pStyle w:val="Textoindependiente3"/>
        <w:ind w:left="720"/>
        <w:rPr>
          <w:rFonts w:asciiTheme="minorHAnsi" w:hAnsiTheme="minorHAnsi" w:cstheme="minorHAnsi"/>
          <w:sz w:val="24"/>
          <w:szCs w:val="24"/>
          <w:lang w:val="es-ES_tradnl"/>
        </w:rPr>
      </w:pPr>
    </w:p>
    <w:p w:rsidR="00E35804" w:rsidRDefault="00E35804" w:rsidP="004B2F73">
      <w:pPr>
        <w:pStyle w:val="Textoindependiente3"/>
        <w:numPr>
          <w:ilvl w:val="0"/>
          <w:numId w:val="4"/>
        </w:numPr>
        <w:rPr>
          <w:rFonts w:asciiTheme="minorHAnsi" w:hAnsiTheme="minorHAnsi" w:cstheme="minorHAnsi"/>
          <w:sz w:val="24"/>
          <w:szCs w:val="24"/>
          <w:lang w:val="es-ES_tradnl"/>
        </w:rPr>
      </w:pPr>
      <w:r>
        <w:rPr>
          <w:rFonts w:asciiTheme="minorHAnsi" w:hAnsiTheme="minorHAnsi" w:cstheme="minorHAnsi"/>
          <w:sz w:val="24"/>
          <w:szCs w:val="24"/>
          <w:lang w:val="es-ES_tradnl" w:eastAsia="es-ES_tradnl"/>
        </w:rPr>
        <w:t>El Colegio se plantea demandar a la administración andaluza ante los órganos jurisdiccionales</w:t>
      </w:r>
      <w:r w:rsidR="008E2E13">
        <w:rPr>
          <w:rFonts w:asciiTheme="minorHAnsi" w:hAnsiTheme="minorHAnsi" w:cstheme="minorHAnsi"/>
          <w:sz w:val="24"/>
          <w:szCs w:val="24"/>
          <w:lang w:val="es-ES_tradnl" w:eastAsia="es-ES_tradnl"/>
        </w:rPr>
        <w:t xml:space="preserve"> en base a daños y perjuicios</w:t>
      </w:r>
    </w:p>
    <w:p w:rsidR="004C5A69" w:rsidRDefault="004C5A69" w:rsidP="004C5A69">
      <w:pPr>
        <w:pStyle w:val="Textoindependiente3"/>
        <w:rPr>
          <w:rFonts w:asciiTheme="minorHAnsi" w:hAnsiTheme="minorHAnsi" w:cstheme="minorHAnsi"/>
          <w:sz w:val="24"/>
          <w:szCs w:val="24"/>
          <w:lang w:val="es-ES_tradnl" w:eastAsia="es-ES_tradnl"/>
        </w:rPr>
      </w:pPr>
    </w:p>
    <w:p w:rsidR="004C5A69" w:rsidRDefault="004C5A69" w:rsidP="00DD0C13">
      <w:pPr>
        <w:pStyle w:val="Textoindependiente3"/>
        <w:spacing w:line="276" w:lineRule="auto"/>
        <w:rPr>
          <w:rFonts w:asciiTheme="minorHAnsi" w:hAnsiTheme="minorHAnsi" w:cstheme="minorHAnsi"/>
          <w:b w:val="0"/>
          <w:sz w:val="22"/>
          <w:szCs w:val="22"/>
        </w:rPr>
      </w:pPr>
      <w:r w:rsidRPr="006033C2">
        <w:rPr>
          <w:rFonts w:asciiTheme="minorHAnsi" w:hAnsiTheme="minorHAnsi" w:cstheme="minorHAnsi"/>
          <w:b w:val="0"/>
          <w:sz w:val="22"/>
          <w:szCs w:val="22"/>
          <w:lang w:val="es-ES_tradnl" w:eastAsia="es-ES_tradnl"/>
        </w:rPr>
        <w:t xml:space="preserve">El Tribunal Constitucional </w:t>
      </w:r>
      <w:r w:rsidR="006033C2" w:rsidRPr="006033C2">
        <w:rPr>
          <w:rFonts w:asciiTheme="minorHAnsi" w:hAnsiTheme="minorHAnsi" w:cstheme="minorHAnsi"/>
          <w:b w:val="0"/>
          <w:sz w:val="22"/>
          <w:szCs w:val="22"/>
          <w:lang w:val="es-ES_tradnl" w:eastAsia="es-ES_tradnl"/>
        </w:rPr>
        <w:t>ha emitido la sentencia, con fecha 14 de marzo de 2013, mediante la que</w:t>
      </w:r>
      <w:r w:rsidRPr="006033C2">
        <w:rPr>
          <w:rFonts w:asciiTheme="minorHAnsi" w:hAnsiTheme="minorHAnsi" w:cstheme="minorHAnsi"/>
          <w:b w:val="0"/>
          <w:sz w:val="22"/>
          <w:szCs w:val="22"/>
          <w:lang w:val="es-ES_tradnl" w:eastAsia="es-ES_tradnl"/>
        </w:rPr>
        <w:t xml:space="preserve"> declara </w:t>
      </w:r>
      <w:r w:rsidR="006033C2" w:rsidRPr="006033C2">
        <w:rPr>
          <w:rFonts w:asciiTheme="minorHAnsi" w:hAnsiTheme="minorHAnsi" w:cstheme="minorHAnsi"/>
          <w:b w:val="0"/>
          <w:sz w:val="22"/>
          <w:szCs w:val="22"/>
        </w:rPr>
        <w:t>inconstitucional</w:t>
      </w:r>
      <w:r w:rsidRPr="006033C2">
        <w:rPr>
          <w:rFonts w:asciiTheme="minorHAnsi" w:hAnsiTheme="minorHAnsi" w:cstheme="minorHAnsi"/>
          <w:b w:val="0"/>
          <w:sz w:val="22"/>
          <w:szCs w:val="22"/>
        </w:rPr>
        <w:t xml:space="preserve"> la Ley del Parlamento de Andalucía 10/2003, de 6 de noviembre, reguladora de los Colegios Profesiona</w:t>
      </w:r>
      <w:r w:rsidR="00536177" w:rsidRPr="006033C2">
        <w:rPr>
          <w:rFonts w:asciiTheme="minorHAnsi" w:hAnsiTheme="minorHAnsi" w:cstheme="minorHAnsi"/>
          <w:b w:val="0"/>
          <w:sz w:val="22"/>
          <w:szCs w:val="22"/>
        </w:rPr>
        <w:t xml:space="preserve">les de Andalucía. </w:t>
      </w:r>
      <w:r w:rsidR="006033C2">
        <w:rPr>
          <w:rFonts w:asciiTheme="minorHAnsi" w:hAnsiTheme="minorHAnsi" w:cstheme="minorHAnsi"/>
          <w:b w:val="0"/>
          <w:sz w:val="22"/>
          <w:szCs w:val="22"/>
        </w:rPr>
        <w:t>Por tanto, a</w:t>
      </w:r>
      <w:r w:rsidR="006033C2" w:rsidRPr="006033C2">
        <w:rPr>
          <w:rFonts w:asciiTheme="minorHAnsi" w:hAnsiTheme="minorHAnsi" w:cstheme="minorHAnsi"/>
          <w:b w:val="0"/>
          <w:sz w:val="22"/>
          <w:szCs w:val="22"/>
        </w:rPr>
        <w:t xml:space="preserve"> partir de ahora </w:t>
      </w:r>
      <w:r w:rsidRPr="006033C2">
        <w:rPr>
          <w:rFonts w:asciiTheme="minorHAnsi" w:hAnsiTheme="minorHAnsi" w:cstheme="minorHAnsi"/>
          <w:b w:val="0"/>
          <w:sz w:val="22"/>
          <w:szCs w:val="22"/>
        </w:rPr>
        <w:t>quedan anuladas</w:t>
      </w:r>
      <w:r w:rsidR="006033C2">
        <w:rPr>
          <w:rFonts w:asciiTheme="minorHAnsi" w:hAnsiTheme="minorHAnsi" w:cstheme="minorHAnsi"/>
          <w:b w:val="0"/>
          <w:sz w:val="22"/>
          <w:szCs w:val="22"/>
        </w:rPr>
        <w:t xml:space="preserve"> - de manera concluyente -</w:t>
      </w:r>
      <w:r w:rsidRPr="006033C2">
        <w:rPr>
          <w:rFonts w:asciiTheme="minorHAnsi" w:hAnsiTheme="minorHAnsi" w:cstheme="minorHAnsi"/>
          <w:b w:val="0"/>
          <w:sz w:val="22"/>
          <w:szCs w:val="22"/>
        </w:rPr>
        <w:t xml:space="preserve"> las dos leyes andaluzas que permitían la libre colegiación de los profesionales en el sector público, por lo que el TC ratifica la obligatoriedad de la colegiación en la Comunidad Autónoma</w:t>
      </w:r>
      <w:r w:rsidR="00384D48">
        <w:rPr>
          <w:rFonts w:asciiTheme="minorHAnsi" w:hAnsiTheme="minorHAnsi" w:cstheme="minorHAnsi"/>
          <w:b w:val="0"/>
          <w:sz w:val="22"/>
          <w:szCs w:val="22"/>
        </w:rPr>
        <w:t xml:space="preserve"> para poder trabajar</w:t>
      </w:r>
      <w:r w:rsidRPr="006033C2">
        <w:rPr>
          <w:rFonts w:asciiTheme="minorHAnsi" w:hAnsiTheme="minorHAnsi" w:cstheme="minorHAnsi"/>
          <w:b w:val="0"/>
          <w:sz w:val="22"/>
          <w:szCs w:val="22"/>
        </w:rPr>
        <w:t>.</w:t>
      </w:r>
    </w:p>
    <w:p w:rsidR="00E9697C" w:rsidRDefault="00E9697C" w:rsidP="00DD0C13">
      <w:pPr>
        <w:pStyle w:val="Textoindependiente3"/>
        <w:spacing w:line="276" w:lineRule="auto"/>
        <w:rPr>
          <w:rFonts w:asciiTheme="minorHAnsi" w:hAnsiTheme="minorHAnsi" w:cstheme="minorHAnsi"/>
          <w:b w:val="0"/>
          <w:sz w:val="22"/>
          <w:szCs w:val="22"/>
        </w:rPr>
      </w:pPr>
    </w:p>
    <w:p w:rsidR="006033C2" w:rsidRPr="00E9697C" w:rsidRDefault="00E9697C" w:rsidP="00DD0C13">
      <w:pPr>
        <w:pStyle w:val="Textoindependiente3"/>
        <w:spacing w:line="276" w:lineRule="auto"/>
        <w:rPr>
          <w:rFonts w:asciiTheme="minorHAnsi" w:hAnsiTheme="minorHAnsi" w:cstheme="minorHAnsi"/>
          <w:b w:val="0"/>
          <w:sz w:val="22"/>
          <w:szCs w:val="22"/>
        </w:rPr>
      </w:pPr>
      <w:r>
        <w:rPr>
          <w:rFonts w:asciiTheme="minorHAnsi" w:hAnsiTheme="minorHAnsi" w:cstheme="minorHAnsi"/>
          <w:b w:val="0"/>
          <w:sz w:val="22"/>
          <w:szCs w:val="22"/>
        </w:rPr>
        <w:t xml:space="preserve">Este fallo se asemeja a la sentencia de 17 de enero sobre la Ley andaluza 15/2001, en la que el TC estableció que ninguna Comunidad Autónoma podía regular la obligatoriedad de la colegiación ni eximir a los profesionales de la misma. Sin embargo, con la </w:t>
      </w:r>
      <w:r w:rsidR="006033C2">
        <w:rPr>
          <w:rFonts w:asciiTheme="minorHAnsi" w:hAnsiTheme="minorHAnsi" w:cstheme="minorHAnsi"/>
          <w:b w:val="0"/>
          <w:sz w:val="22"/>
          <w:szCs w:val="22"/>
          <w:lang w:val="es-ES_tradnl" w:eastAsia="es-ES_tradnl"/>
        </w:rPr>
        <w:t>ley (10/2003), Andalucía decidió desmarcarse del resto de España y estableció la libre colegiación para los profesionales del sector sanitario que trabajasen en el sector público. Así la Junta de Andalucía se convertía en juez y parte, es decir, empleadora y supuesta reguladora del código deontológico</w:t>
      </w:r>
      <w:r w:rsidR="005A74C5">
        <w:rPr>
          <w:rFonts w:asciiTheme="minorHAnsi" w:hAnsiTheme="minorHAnsi" w:cstheme="minorHAnsi"/>
          <w:b w:val="0"/>
          <w:sz w:val="22"/>
          <w:szCs w:val="22"/>
          <w:lang w:val="es-ES_tradnl" w:eastAsia="es-ES_tradnl"/>
        </w:rPr>
        <w:t xml:space="preserve"> y la ética. Sin embargo, la sentencia del TC ha establecido que los colegios profesionales</w:t>
      </w:r>
      <w:r w:rsidR="00C63A70">
        <w:rPr>
          <w:rFonts w:asciiTheme="minorHAnsi" w:hAnsiTheme="minorHAnsi" w:cstheme="minorHAnsi"/>
          <w:b w:val="0"/>
          <w:sz w:val="22"/>
          <w:szCs w:val="22"/>
          <w:lang w:val="es-ES_tradnl" w:eastAsia="es-ES_tradnl"/>
        </w:rPr>
        <w:t xml:space="preserve"> del ámbito sanitario - tal y como ocurre en el resto de profesiones -</w:t>
      </w:r>
      <w:r w:rsidR="005A74C5">
        <w:rPr>
          <w:rFonts w:asciiTheme="minorHAnsi" w:hAnsiTheme="minorHAnsi" w:cstheme="minorHAnsi"/>
          <w:b w:val="0"/>
          <w:sz w:val="22"/>
          <w:szCs w:val="22"/>
          <w:lang w:val="es-ES_tradnl" w:eastAsia="es-ES_tradnl"/>
        </w:rPr>
        <w:t xml:space="preserve"> tienen competencia con carácter exclusivo para ordenar </w:t>
      </w:r>
      <w:r w:rsidR="00C11227">
        <w:rPr>
          <w:rFonts w:asciiTheme="minorHAnsi" w:hAnsiTheme="minorHAnsi" w:cstheme="minorHAnsi"/>
          <w:b w:val="0"/>
          <w:sz w:val="22"/>
          <w:szCs w:val="22"/>
          <w:lang w:val="es-ES_tradnl" w:eastAsia="es-ES_tradnl"/>
        </w:rPr>
        <w:t>y regular las buenas prácticas profesionales.</w:t>
      </w:r>
    </w:p>
    <w:p w:rsidR="00DD0C13" w:rsidRDefault="00DD0C13" w:rsidP="00DD0C13">
      <w:pPr>
        <w:pStyle w:val="Textoindependiente3"/>
        <w:spacing w:line="276" w:lineRule="auto"/>
        <w:rPr>
          <w:rFonts w:asciiTheme="minorHAnsi" w:hAnsiTheme="minorHAnsi" w:cstheme="minorHAnsi"/>
          <w:sz w:val="24"/>
          <w:szCs w:val="24"/>
          <w:lang w:val="es-ES_tradnl" w:eastAsia="es-ES_tradnl"/>
        </w:rPr>
      </w:pPr>
    </w:p>
    <w:p w:rsidR="00DD0C13" w:rsidRDefault="00DD0C13" w:rsidP="00DD0C13">
      <w:pPr>
        <w:pStyle w:val="Textoindependiente3"/>
        <w:spacing w:line="276" w:lineRule="auto"/>
        <w:rPr>
          <w:rFonts w:asciiTheme="minorHAnsi" w:hAnsiTheme="minorHAnsi" w:cstheme="minorHAnsi"/>
          <w:b w:val="0"/>
          <w:sz w:val="22"/>
          <w:szCs w:val="22"/>
          <w:lang w:val="es-ES_tradnl" w:eastAsia="es-ES_tradnl"/>
        </w:rPr>
      </w:pPr>
      <w:r w:rsidRPr="00DD0C13">
        <w:rPr>
          <w:rFonts w:asciiTheme="minorHAnsi" w:hAnsiTheme="minorHAnsi" w:cstheme="minorHAnsi"/>
          <w:b w:val="0"/>
          <w:sz w:val="22"/>
          <w:szCs w:val="22"/>
          <w:lang w:val="es-ES_tradnl" w:eastAsia="es-ES_tradnl"/>
        </w:rPr>
        <w:t>El Colegio Oficial de Enfermería de Sevilla celebra esta decisión del Tribunal Constitucional ya que garantiza la seguridad, la vida y la salud de los pacientes</w:t>
      </w:r>
      <w:r>
        <w:rPr>
          <w:rFonts w:asciiTheme="minorHAnsi" w:hAnsiTheme="minorHAnsi" w:cstheme="minorHAnsi"/>
          <w:b w:val="0"/>
          <w:sz w:val="22"/>
          <w:szCs w:val="22"/>
          <w:lang w:val="es-ES_tradnl" w:eastAsia="es-ES_tradnl"/>
        </w:rPr>
        <w:t xml:space="preserve"> mediante el cumplimiento de las prácticas enfermeras y médicas bajo los mismos criterios en todo el territorio nacional. Además, </w:t>
      </w:r>
      <w:r w:rsidR="00A92EA4">
        <w:rPr>
          <w:rFonts w:asciiTheme="minorHAnsi" w:hAnsiTheme="minorHAnsi" w:cstheme="minorHAnsi"/>
          <w:b w:val="0"/>
          <w:sz w:val="22"/>
          <w:szCs w:val="22"/>
          <w:lang w:val="es-ES_tradnl" w:eastAsia="es-ES_tradnl"/>
        </w:rPr>
        <w:t>ahora las entidades colegiales podrán regular de manera más efi</w:t>
      </w:r>
      <w:r w:rsidR="007C2226">
        <w:rPr>
          <w:rFonts w:asciiTheme="minorHAnsi" w:hAnsiTheme="minorHAnsi" w:cstheme="minorHAnsi"/>
          <w:b w:val="0"/>
          <w:sz w:val="22"/>
          <w:szCs w:val="22"/>
          <w:lang w:val="es-ES_tradnl" w:eastAsia="es-ES_tradnl"/>
        </w:rPr>
        <w:t>ciente la praxis</w:t>
      </w:r>
      <w:r w:rsidR="00A92EA4">
        <w:rPr>
          <w:rFonts w:asciiTheme="minorHAnsi" w:hAnsiTheme="minorHAnsi" w:cstheme="minorHAnsi"/>
          <w:b w:val="0"/>
          <w:sz w:val="22"/>
          <w:szCs w:val="22"/>
          <w:lang w:val="es-ES_tradnl" w:eastAsia="es-ES_tradnl"/>
        </w:rPr>
        <w:t xml:space="preserve"> de la Enfermería andaluza e impedir que se den nuevos casos de intrusismo profesional.</w:t>
      </w:r>
    </w:p>
    <w:p w:rsidR="00E9697C" w:rsidRDefault="00E9697C" w:rsidP="00DD0C13">
      <w:pPr>
        <w:pStyle w:val="Textoindependiente3"/>
        <w:spacing w:line="276" w:lineRule="auto"/>
        <w:rPr>
          <w:rFonts w:asciiTheme="minorHAnsi" w:hAnsiTheme="minorHAnsi" w:cstheme="minorHAnsi"/>
          <w:b w:val="0"/>
          <w:sz w:val="22"/>
          <w:szCs w:val="22"/>
          <w:lang w:val="es-ES_tradnl" w:eastAsia="es-ES_tradnl"/>
        </w:rPr>
      </w:pPr>
    </w:p>
    <w:p w:rsidR="00E9697C" w:rsidRDefault="007C2226" w:rsidP="00DD0C13">
      <w:pPr>
        <w:pStyle w:val="Textoindependiente3"/>
        <w:spacing w:line="276" w:lineRule="auto"/>
        <w:rPr>
          <w:rFonts w:asciiTheme="minorHAnsi" w:hAnsiTheme="minorHAnsi" w:cstheme="minorHAnsi"/>
          <w:b w:val="0"/>
          <w:sz w:val="22"/>
          <w:szCs w:val="22"/>
          <w:lang w:val="es-ES_tradnl" w:eastAsia="es-ES_tradnl"/>
        </w:rPr>
      </w:pPr>
      <w:r>
        <w:rPr>
          <w:rFonts w:asciiTheme="minorHAnsi" w:hAnsiTheme="minorHAnsi" w:cstheme="minorHAnsi"/>
          <w:b w:val="0"/>
          <w:sz w:val="22"/>
          <w:szCs w:val="22"/>
          <w:lang w:val="es-ES_tradnl" w:eastAsia="es-ES_tradnl"/>
        </w:rPr>
        <w:lastRenderedPageBreak/>
        <w:t>Durante 11 años, el Colegio Oficial de Enfermería de Sevilla ha padecido las consecu</w:t>
      </w:r>
      <w:r w:rsidR="00C67C31">
        <w:rPr>
          <w:rFonts w:asciiTheme="minorHAnsi" w:hAnsiTheme="minorHAnsi" w:cstheme="minorHAnsi"/>
          <w:b w:val="0"/>
          <w:sz w:val="22"/>
          <w:szCs w:val="22"/>
          <w:lang w:val="es-ES_tradnl" w:eastAsia="es-ES_tradnl"/>
        </w:rPr>
        <w:t>encias de la decisión sin criterio legal</w:t>
      </w:r>
      <w:r>
        <w:rPr>
          <w:rFonts w:asciiTheme="minorHAnsi" w:hAnsiTheme="minorHAnsi" w:cstheme="minorHAnsi"/>
          <w:b w:val="0"/>
          <w:sz w:val="22"/>
          <w:szCs w:val="22"/>
          <w:lang w:val="es-ES_tradnl" w:eastAsia="es-ES_tradnl"/>
        </w:rPr>
        <w:t xml:space="preserve"> de la Junta de Andalucía, a quien se ha unido el sindicato SATSE. A pesar de prevalecer una sentencia del TC, ambos han confundido a los profesionales de la Enfermería de nuestra comunidad autónoma con mensajes erróneos que le invitaban a pensar en la provisionalidad de la sentencia y a desvincularse la</w:t>
      </w:r>
      <w:r w:rsidR="00C4625E">
        <w:rPr>
          <w:rFonts w:asciiTheme="minorHAnsi" w:hAnsiTheme="minorHAnsi" w:cstheme="minorHAnsi"/>
          <w:b w:val="0"/>
          <w:sz w:val="22"/>
          <w:szCs w:val="22"/>
          <w:lang w:val="es-ES_tradnl" w:eastAsia="es-ES_tradnl"/>
        </w:rPr>
        <w:t xml:space="preserve"> entidad colegial y </w:t>
      </w:r>
      <w:r>
        <w:rPr>
          <w:rFonts w:asciiTheme="minorHAnsi" w:hAnsiTheme="minorHAnsi" w:cstheme="minorHAnsi"/>
          <w:b w:val="0"/>
          <w:sz w:val="22"/>
          <w:szCs w:val="22"/>
          <w:lang w:val="es-ES_tradnl" w:eastAsia="es-ES_tradnl"/>
        </w:rPr>
        <w:t>de su sentimiento de pertenencia hacia la misma, lo que se traduce en dar la espalda a</w:t>
      </w:r>
      <w:r w:rsidR="00C4625E">
        <w:rPr>
          <w:rFonts w:asciiTheme="minorHAnsi" w:hAnsiTheme="minorHAnsi" w:cstheme="minorHAnsi"/>
          <w:b w:val="0"/>
          <w:sz w:val="22"/>
          <w:szCs w:val="22"/>
          <w:lang w:val="es-ES_tradnl" w:eastAsia="es-ES_tradnl"/>
        </w:rPr>
        <w:t xml:space="preserve"> crecer dentro de</w:t>
      </w:r>
      <w:r>
        <w:rPr>
          <w:rFonts w:asciiTheme="minorHAnsi" w:hAnsiTheme="minorHAnsi" w:cstheme="minorHAnsi"/>
          <w:b w:val="0"/>
          <w:sz w:val="22"/>
          <w:szCs w:val="22"/>
          <w:lang w:val="es-ES_tradnl" w:eastAsia="es-ES_tradnl"/>
        </w:rPr>
        <w:t xml:space="preserve"> su misma profesión.</w:t>
      </w:r>
      <w:r w:rsidR="0082317C">
        <w:rPr>
          <w:rFonts w:asciiTheme="minorHAnsi" w:hAnsiTheme="minorHAnsi" w:cstheme="minorHAnsi"/>
          <w:b w:val="0"/>
          <w:sz w:val="22"/>
          <w:szCs w:val="22"/>
          <w:lang w:val="es-ES_tradnl" w:eastAsia="es-ES_tradnl"/>
        </w:rPr>
        <w:t xml:space="preserve"> Por tanto, este organismo espera una rectificación - con la misma insistencia y medios usados para desacreditar a esta corporación de derecho público -por parte de la Consejera de Salud de la Junta de Andalucía, Mª Jesús Montero, y de los responsables del sindicato de Enfermería SATSE.</w:t>
      </w:r>
    </w:p>
    <w:p w:rsidR="00C67C31" w:rsidRDefault="00C67C31" w:rsidP="00DD0C13">
      <w:pPr>
        <w:pStyle w:val="Textoindependiente3"/>
        <w:spacing w:line="276" w:lineRule="auto"/>
        <w:rPr>
          <w:rFonts w:asciiTheme="minorHAnsi" w:hAnsiTheme="minorHAnsi" w:cstheme="minorHAnsi"/>
          <w:b w:val="0"/>
          <w:sz w:val="22"/>
          <w:szCs w:val="22"/>
          <w:lang w:val="es-ES_tradnl" w:eastAsia="es-ES_tradnl"/>
        </w:rPr>
      </w:pPr>
    </w:p>
    <w:p w:rsidR="00EA1821" w:rsidRDefault="00C67C31" w:rsidP="00DD0C13">
      <w:pPr>
        <w:pStyle w:val="Textoindependiente3"/>
        <w:spacing w:line="276" w:lineRule="auto"/>
        <w:rPr>
          <w:rFonts w:asciiTheme="minorHAnsi" w:hAnsiTheme="minorHAnsi" w:cstheme="minorHAnsi"/>
          <w:b w:val="0"/>
          <w:sz w:val="22"/>
          <w:szCs w:val="22"/>
          <w:lang w:val="es-ES_tradnl" w:eastAsia="es-ES_tradnl"/>
        </w:rPr>
      </w:pPr>
      <w:r>
        <w:rPr>
          <w:rFonts w:asciiTheme="minorHAnsi" w:hAnsiTheme="minorHAnsi" w:cstheme="minorHAnsi"/>
          <w:b w:val="0"/>
          <w:sz w:val="22"/>
          <w:szCs w:val="22"/>
          <w:lang w:val="es-ES_tradnl" w:eastAsia="es-ES_tradnl"/>
        </w:rPr>
        <w:t>El mismo sindicato debe preocuparse por hacer gala de lo que significa su nombre: "unión". Por tanto, debe trabajar en defensa y promoción de los intereses sociales, económicos y profesionales dentro de la act</w:t>
      </w:r>
      <w:r w:rsidR="00EA1821">
        <w:rPr>
          <w:rFonts w:asciiTheme="minorHAnsi" w:hAnsiTheme="minorHAnsi" w:cstheme="minorHAnsi"/>
          <w:b w:val="0"/>
          <w:sz w:val="22"/>
          <w:szCs w:val="22"/>
          <w:lang w:val="es-ES_tradnl" w:eastAsia="es-ES_tradnl"/>
        </w:rPr>
        <w:t>ividad laboral de la Enfermería. No se debe olvidar que los enfermeros están padeciendo unas penosas condiciones laborales y es competencia sindical mediar con la patronal para paliar esa situación. Por el contrario, lanzan cortinas de humo para eludir sus responsabilidades mediante la emisión de información no contrastada que nubla el papel de los colegios profesionales.</w:t>
      </w:r>
    </w:p>
    <w:p w:rsidR="00BD1649" w:rsidRDefault="00BD1649" w:rsidP="00DD0C13">
      <w:pPr>
        <w:pStyle w:val="Textoindependiente3"/>
        <w:spacing w:line="276" w:lineRule="auto"/>
        <w:rPr>
          <w:rFonts w:asciiTheme="minorHAnsi" w:hAnsiTheme="minorHAnsi" w:cstheme="minorHAnsi"/>
          <w:b w:val="0"/>
          <w:sz w:val="22"/>
          <w:szCs w:val="22"/>
          <w:lang w:val="es-ES_tradnl" w:eastAsia="es-ES_tradnl"/>
        </w:rPr>
      </w:pPr>
    </w:p>
    <w:p w:rsidR="00BD1649" w:rsidRDefault="00BD1649" w:rsidP="00DD0C13">
      <w:pPr>
        <w:pStyle w:val="Textoindependiente3"/>
        <w:spacing w:line="276" w:lineRule="auto"/>
        <w:rPr>
          <w:rFonts w:asciiTheme="minorHAnsi" w:hAnsiTheme="minorHAnsi" w:cstheme="minorHAnsi"/>
          <w:b w:val="0"/>
          <w:sz w:val="22"/>
          <w:szCs w:val="22"/>
          <w:lang w:val="es-ES_tradnl" w:eastAsia="es-ES_tradnl"/>
        </w:rPr>
      </w:pPr>
      <w:r>
        <w:rPr>
          <w:rFonts w:asciiTheme="minorHAnsi" w:hAnsiTheme="minorHAnsi" w:cstheme="minorHAnsi"/>
          <w:b w:val="0"/>
          <w:sz w:val="22"/>
          <w:szCs w:val="22"/>
          <w:lang w:val="es-ES_tradnl" w:eastAsia="es-ES_tradnl"/>
        </w:rPr>
        <w:t xml:space="preserve">Finalmente, el Colegio Oficial de Enfermería de Sevilla se plantea demandar </w:t>
      </w:r>
      <w:r w:rsidR="00144664">
        <w:rPr>
          <w:rFonts w:asciiTheme="minorHAnsi" w:hAnsiTheme="minorHAnsi" w:cstheme="minorHAnsi"/>
          <w:b w:val="0"/>
          <w:sz w:val="22"/>
          <w:szCs w:val="22"/>
          <w:lang w:val="es-ES_tradnl" w:eastAsia="es-ES_tradnl"/>
        </w:rPr>
        <w:t xml:space="preserve">a la administración andaluza </w:t>
      </w:r>
      <w:r>
        <w:rPr>
          <w:rFonts w:asciiTheme="minorHAnsi" w:hAnsiTheme="minorHAnsi" w:cstheme="minorHAnsi"/>
          <w:b w:val="0"/>
          <w:sz w:val="22"/>
          <w:szCs w:val="22"/>
          <w:lang w:val="es-ES_tradnl" w:eastAsia="es-ES_tradnl"/>
        </w:rPr>
        <w:t>ante los órganos jurisdiccionales correspondientes con el fin de solicitar una indem</w:t>
      </w:r>
      <w:r w:rsidR="00144664">
        <w:rPr>
          <w:rFonts w:asciiTheme="minorHAnsi" w:hAnsiTheme="minorHAnsi" w:cstheme="minorHAnsi"/>
          <w:b w:val="0"/>
          <w:sz w:val="22"/>
          <w:szCs w:val="22"/>
          <w:lang w:val="es-ES_tradnl" w:eastAsia="es-ES_tradnl"/>
        </w:rPr>
        <w:t>n</w:t>
      </w:r>
      <w:r>
        <w:rPr>
          <w:rFonts w:asciiTheme="minorHAnsi" w:hAnsiTheme="minorHAnsi" w:cstheme="minorHAnsi"/>
          <w:b w:val="0"/>
          <w:sz w:val="22"/>
          <w:szCs w:val="22"/>
          <w:lang w:val="es-ES_tradnl" w:eastAsia="es-ES_tradnl"/>
        </w:rPr>
        <w:t>ización</w:t>
      </w:r>
      <w:r w:rsidR="00144664">
        <w:rPr>
          <w:rFonts w:asciiTheme="minorHAnsi" w:hAnsiTheme="minorHAnsi" w:cstheme="minorHAnsi"/>
          <w:b w:val="0"/>
          <w:sz w:val="22"/>
          <w:szCs w:val="22"/>
          <w:lang w:val="es-ES_tradnl" w:eastAsia="es-ES_tradnl"/>
        </w:rPr>
        <w:t xml:space="preserve"> por perjuicio patrimonial - que repercute sobre los servicios con los que se apoya a los colegiados, como seguro de responsabilidad civil o cursos formativos, ambos gratuitos, entre otros - de conformidad a la regulación vigente. </w:t>
      </w:r>
    </w:p>
    <w:p w:rsidR="00C67C31" w:rsidRDefault="00C67C31" w:rsidP="00DD0C13">
      <w:pPr>
        <w:pStyle w:val="Textoindependiente3"/>
        <w:spacing w:line="276" w:lineRule="auto"/>
        <w:rPr>
          <w:rFonts w:asciiTheme="minorHAnsi" w:hAnsiTheme="minorHAnsi" w:cstheme="minorHAnsi"/>
          <w:b w:val="0"/>
          <w:sz w:val="22"/>
          <w:szCs w:val="22"/>
          <w:lang w:val="es-ES_tradnl" w:eastAsia="es-ES_tradnl"/>
        </w:rPr>
      </w:pPr>
    </w:p>
    <w:p w:rsidR="00C67C31" w:rsidRDefault="00C67C31" w:rsidP="00DD0C13">
      <w:pPr>
        <w:pStyle w:val="Textoindependiente3"/>
        <w:spacing w:line="276" w:lineRule="auto"/>
        <w:rPr>
          <w:rFonts w:asciiTheme="minorHAnsi" w:hAnsiTheme="minorHAnsi" w:cstheme="minorHAnsi"/>
          <w:b w:val="0"/>
          <w:sz w:val="22"/>
          <w:szCs w:val="22"/>
          <w:lang w:val="es-ES_tradnl" w:eastAsia="es-ES_tradnl"/>
        </w:rPr>
      </w:pPr>
    </w:p>
    <w:p w:rsidR="007C2226" w:rsidRDefault="007C2226" w:rsidP="004C5A69">
      <w:pPr>
        <w:pStyle w:val="Textoindependiente3"/>
        <w:rPr>
          <w:rFonts w:asciiTheme="minorHAnsi" w:hAnsiTheme="minorHAnsi" w:cstheme="minorHAnsi"/>
          <w:sz w:val="24"/>
          <w:szCs w:val="24"/>
          <w:lang w:val="es-ES_tradnl" w:eastAsia="es-ES_tradnl"/>
        </w:rPr>
      </w:pPr>
    </w:p>
    <w:p w:rsidR="00C63A70" w:rsidRPr="004C5A69" w:rsidRDefault="00C63A70" w:rsidP="004C5A69">
      <w:pPr>
        <w:pStyle w:val="Textoindependiente3"/>
        <w:rPr>
          <w:rFonts w:asciiTheme="minorHAnsi" w:hAnsiTheme="minorHAnsi" w:cstheme="minorHAnsi"/>
          <w:sz w:val="24"/>
          <w:szCs w:val="24"/>
          <w:lang w:val="es-ES_tradnl" w:eastAsia="es-ES_tradnl"/>
        </w:rPr>
      </w:pPr>
    </w:p>
    <w:p w:rsidR="00B279E1" w:rsidRPr="00A92EA4" w:rsidRDefault="00B279E1" w:rsidP="00A92EA4">
      <w:pPr>
        <w:jc w:val="both"/>
        <w:rPr>
          <w:szCs w:val="24"/>
        </w:rPr>
      </w:pPr>
    </w:p>
    <w:p w:rsidR="00B279E1" w:rsidRPr="004B2F73" w:rsidRDefault="00B279E1" w:rsidP="00B279E1">
      <w:pPr>
        <w:pStyle w:val="Textoindependiente3"/>
        <w:rPr>
          <w:rFonts w:asciiTheme="minorHAnsi" w:hAnsiTheme="minorHAnsi" w:cstheme="minorHAnsi"/>
          <w:sz w:val="24"/>
          <w:szCs w:val="24"/>
          <w:lang w:val="es-ES_tradnl"/>
        </w:rPr>
      </w:pPr>
    </w:p>
    <w:p w:rsidR="008C6EF7" w:rsidRPr="002362E3" w:rsidRDefault="008C6EF7" w:rsidP="002362E3">
      <w:pPr>
        <w:jc w:val="both"/>
        <w:rPr>
          <w:rFonts w:cstheme="minorHAnsi"/>
          <w:sz w:val="24"/>
          <w:szCs w:val="24"/>
          <w:lang w:val="es-ES_tradnl" w:eastAsia="es-ES_tradnl"/>
        </w:rPr>
      </w:pPr>
    </w:p>
    <w:sectPr w:rsidR="008C6EF7" w:rsidRPr="002362E3" w:rsidSect="00117494">
      <w:headerReference w:type="default" r:id="rId8"/>
      <w:footerReference w:type="default" r:id="rId9"/>
      <w:pgSz w:w="11906" w:h="16838"/>
      <w:pgMar w:top="1417"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C13" w:rsidRDefault="00DD0C13" w:rsidP="00EC5E92">
      <w:pPr>
        <w:spacing w:after="0" w:line="240" w:lineRule="auto"/>
      </w:pPr>
      <w:r>
        <w:separator/>
      </w:r>
    </w:p>
  </w:endnote>
  <w:endnote w:type="continuationSeparator" w:id="1">
    <w:p w:rsidR="00DD0C13" w:rsidRDefault="00DD0C13" w:rsidP="00EC5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13" w:rsidRDefault="00DD0C13" w:rsidP="00EC5E92">
    <w:pPr>
      <w:pStyle w:val="Piedepgina"/>
      <w:jc w:val="center"/>
      <w:rPr>
        <w:b/>
        <w:color w:val="365F91" w:themeColor="accent1" w:themeShade="BF"/>
        <w:sz w:val="18"/>
        <w:szCs w:val="18"/>
      </w:rPr>
    </w:pPr>
    <w:r>
      <w:rPr>
        <w:b/>
        <w:color w:val="365F91" w:themeColor="accent1" w:themeShade="BF"/>
        <w:sz w:val="18"/>
        <w:szCs w:val="18"/>
      </w:rPr>
      <w:t>Ilustre Colegio de Enfermería de Sevilla</w:t>
    </w:r>
  </w:p>
  <w:p w:rsidR="00DD0C13" w:rsidRPr="00117494" w:rsidRDefault="00DD0C13" w:rsidP="00EC5E92">
    <w:pPr>
      <w:pStyle w:val="Piedepgina"/>
      <w:jc w:val="center"/>
      <w:rPr>
        <w:b/>
        <w:color w:val="365F91" w:themeColor="accent1" w:themeShade="BF"/>
        <w:sz w:val="18"/>
        <w:szCs w:val="18"/>
      </w:rPr>
    </w:pPr>
    <w:r w:rsidRPr="00117494">
      <w:rPr>
        <w:b/>
        <w:color w:val="365F91" w:themeColor="accent1" w:themeShade="BF"/>
        <w:sz w:val="18"/>
        <w:szCs w:val="18"/>
      </w:rPr>
      <w:t>Avda. Ramón y Cajal, 20. 41005 - Sevilla. Tel: 954 93 38 00 - Fax: 954 93 38 03. E-mail: nadia@icoe.es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C13" w:rsidRDefault="00DD0C13" w:rsidP="00EC5E92">
      <w:pPr>
        <w:spacing w:after="0" w:line="240" w:lineRule="auto"/>
      </w:pPr>
      <w:r>
        <w:separator/>
      </w:r>
    </w:p>
  </w:footnote>
  <w:footnote w:type="continuationSeparator" w:id="1">
    <w:p w:rsidR="00DD0C13" w:rsidRDefault="00DD0C13" w:rsidP="00EC5E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13" w:rsidRDefault="00DD0C13" w:rsidP="00117494">
    <w:pPr>
      <w:pStyle w:val="Encabezado"/>
    </w:pPr>
    <w:r>
      <w:rPr>
        <w:noProof/>
      </w:rPr>
      <w:pict>
        <v:shapetype id="_x0000_t202" coordsize="21600,21600" o:spt="202" path="m,l,21600r21600,l21600,xe">
          <v:stroke joinstyle="miter"/>
          <v:path gradientshapeok="t" o:connecttype="rect"/>
        </v:shapetype>
        <v:shape id="_x0000_s2051" type="#_x0000_t202" style="position:absolute;margin-left:308.55pt;margin-top:60.9pt;width:115.2pt;height:33pt;z-index:251657215;mso-width-relative:margin;mso-height-relative:margin" stroked="f">
          <v:textbox style="mso-next-textbox:#_x0000_s2051">
            <w:txbxContent>
              <w:p w:rsidR="00DD0C13" w:rsidRDefault="00DD0C13" w:rsidP="00B864EA">
                <w:pPr>
                  <w:spacing w:after="0"/>
                  <w:jc w:val="center"/>
                  <w:rPr>
                    <w:b/>
                    <w:sz w:val="20"/>
                  </w:rPr>
                </w:pPr>
                <w:r>
                  <w:rPr>
                    <w:b/>
                    <w:sz w:val="20"/>
                  </w:rPr>
                  <w:t>- Gabinete de prensa -</w:t>
                </w:r>
              </w:p>
              <w:p w:rsidR="00DD0C13" w:rsidRPr="00EC5E92" w:rsidRDefault="00DD0C13" w:rsidP="00B864EA">
                <w:pPr>
                  <w:spacing w:after="0"/>
                  <w:jc w:val="center"/>
                  <w:rPr>
                    <w:b/>
                    <w:sz w:val="20"/>
                  </w:rPr>
                </w:pPr>
                <w:r>
                  <w:rPr>
                    <w:b/>
                    <w:sz w:val="20"/>
                  </w:rPr>
                  <w:t xml:space="preserve">Nadia </w:t>
                </w:r>
                <w:proofErr w:type="spellStart"/>
                <w:r>
                  <w:rPr>
                    <w:b/>
                    <w:sz w:val="20"/>
                  </w:rPr>
                  <w:t>Osman</w:t>
                </w:r>
                <w:proofErr w:type="spellEnd"/>
                <w:r>
                  <w:rPr>
                    <w:b/>
                    <w:sz w:val="20"/>
                  </w:rPr>
                  <w:t xml:space="preserve"> García</w:t>
                </w:r>
              </w:p>
            </w:txbxContent>
          </v:textbox>
        </v:shape>
      </w:pict>
    </w:r>
    <w:r>
      <w:rPr>
        <w:noProof/>
      </w:rPr>
      <w:pict>
        <v:shape id="_x0000_s2049" type="#_x0000_t202" style="position:absolute;margin-left:61.95pt;margin-top:12.45pt;width:140.4pt;height:54.15pt;z-index:251658240;mso-width-relative:margin;mso-height-relative:margin" stroked="f">
          <v:textbox style="mso-next-textbox:#_x0000_s2049">
            <w:txbxContent>
              <w:p w:rsidR="00DD0C13" w:rsidRPr="001E6F57" w:rsidRDefault="00DD0C13" w:rsidP="00EC5E92">
                <w:pPr>
                  <w:spacing w:after="0"/>
                  <w:rPr>
                    <w:sz w:val="28"/>
                  </w:rPr>
                </w:pPr>
              </w:p>
              <w:p w:rsidR="00DD0C13" w:rsidRDefault="00DD0C13" w:rsidP="00EC5E92">
                <w:pPr>
                  <w:spacing w:after="0"/>
                  <w:rPr>
                    <w:b/>
                    <w:sz w:val="20"/>
                  </w:rPr>
                </w:pPr>
                <w:r>
                  <w:rPr>
                    <w:b/>
                    <w:sz w:val="20"/>
                  </w:rPr>
                  <w:t xml:space="preserve">ILUSTRE </w:t>
                </w:r>
                <w:r w:rsidRPr="00EC5E92">
                  <w:rPr>
                    <w:b/>
                    <w:sz w:val="20"/>
                  </w:rPr>
                  <w:t xml:space="preserve">COLEGIO OFICIAL </w:t>
                </w:r>
              </w:p>
              <w:p w:rsidR="00DD0C13" w:rsidRPr="00EC5E92" w:rsidRDefault="00DD0C13" w:rsidP="00EC5E92">
                <w:pPr>
                  <w:spacing w:after="0"/>
                  <w:rPr>
                    <w:b/>
                    <w:sz w:val="20"/>
                  </w:rPr>
                </w:pPr>
                <w:r>
                  <w:rPr>
                    <w:b/>
                    <w:sz w:val="20"/>
                  </w:rPr>
                  <w:t>DE ENFERMERÍA DE SEVILLA</w:t>
                </w:r>
              </w:p>
            </w:txbxContent>
          </v:textbox>
        </v:shape>
      </w:pict>
    </w:r>
    <w:r w:rsidRPr="00EC5E92">
      <w:rPr>
        <w:noProof/>
      </w:rPr>
      <w:drawing>
        <wp:inline distT="0" distB="0" distL="0" distR="0">
          <wp:extent cx="672295" cy="899160"/>
          <wp:effectExtent l="19050" t="0" r="0" b="0"/>
          <wp:docPr id="2" name="Imagen 1" descr="C:\Users\Nadia\Desktop\63CAGME5I1CADRG90YCAKIHBOLCABH7LXKCA1K8CGFCAMVT1YYCAMW7N6HCAOB4RV6CAL0XP0OCA5T9BN9CA7O75AGCA9APTSFCACUKTKQCAGGFZEFCAFGOYZACA8OOIDRCADN5C5JCA8UBRO1CAF6NG0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Desktop\63CAGME5I1CADRG90YCAKIHBOLCABH7LXKCA1K8CGFCAMVT1YYCAMW7N6HCAOB4RV6CAL0XP0OCA5T9BN9CA7O75AGCA9APTSFCACUKTKQCAGGFZEFCAFGOYZACA8OOIDRCADN5C5JCA8UBRO1CAF6NG0O.jpg"/>
                  <pic:cNvPicPr>
                    <a:picLocks noChangeAspect="1" noChangeArrowheads="1"/>
                  </pic:cNvPicPr>
                </pic:nvPicPr>
                <pic:blipFill>
                  <a:blip r:embed="rId1"/>
                  <a:srcRect/>
                  <a:stretch>
                    <a:fillRect/>
                  </a:stretch>
                </pic:blipFill>
                <pic:spPr bwMode="auto">
                  <a:xfrm>
                    <a:off x="0" y="0"/>
                    <a:ext cx="673681" cy="901014"/>
                  </a:xfrm>
                  <a:prstGeom prst="rect">
                    <a:avLst/>
                  </a:prstGeom>
                  <a:noFill/>
                  <a:ln w="9525">
                    <a:noFill/>
                    <a:miter lim="800000"/>
                    <a:headEnd/>
                    <a:tailEnd/>
                  </a:ln>
                </pic:spPr>
              </pic:pic>
            </a:graphicData>
          </a:graphic>
        </wp:inline>
      </w:drawing>
    </w:r>
  </w:p>
  <w:p w:rsidR="00DD0C13" w:rsidRDefault="00DD0C13" w:rsidP="00117494">
    <w:pPr>
      <w:pStyle w:val="Encabezado"/>
    </w:pPr>
  </w:p>
  <w:p w:rsidR="00DD0C13" w:rsidRDefault="00DD0C13" w:rsidP="00117494">
    <w:pPr>
      <w:pStyle w:val="Encabezado"/>
    </w:pPr>
  </w:p>
  <w:p w:rsidR="00DD0C13" w:rsidRDefault="00DD0C13" w:rsidP="00117494">
    <w:pPr>
      <w:pStyle w:val="Encabezado"/>
      <w:pBdr>
        <w:top w:val="single" w:sz="18" w:space="1" w:color="365F91" w:themeColor="accent1" w:themeShade="BF"/>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50FC"/>
    <w:multiLevelType w:val="hybridMultilevel"/>
    <w:tmpl w:val="1C3808B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523D3B"/>
    <w:multiLevelType w:val="hybridMultilevel"/>
    <w:tmpl w:val="746E1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0C6C9A"/>
    <w:multiLevelType w:val="hybridMultilevel"/>
    <w:tmpl w:val="211A5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6F174B7"/>
    <w:multiLevelType w:val="hybridMultilevel"/>
    <w:tmpl w:val="7C5AEBFC"/>
    <w:lvl w:ilvl="0" w:tplc="6F440F8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seFELayout/>
  </w:compat>
  <w:rsids>
    <w:rsidRoot w:val="0070486E"/>
    <w:rsid w:val="00010340"/>
    <w:rsid w:val="00023068"/>
    <w:rsid w:val="000260A6"/>
    <w:rsid w:val="000351EB"/>
    <w:rsid w:val="00095900"/>
    <w:rsid w:val="000B58B9"/>
    <w:rsid w:val="000C4EA2"/>
    <w:rsid w:val="000D31B4"/>
    <w:rsid w:val="000D44CF"/>
    <w:rsid w:val="000D642A"/>
    <w:rsid w:val="000D6CA9"/>
    <w:rsid w:val="000F1F3E"/>
    <w:rsid w:val="00117494"/>
    <w:rsid w:val="00127194"/>
    <w:rsid w:val="00144664"/>
    <w:rsid w:val="001A3BF9"/>
    <w:rsid w:val="001C44DA"/>
    <w:rsid w:val="001E6F57"/>
    <w:rsid w:val="001F2532"/>
    <w:rsid w:val="001F7722"/>
    <w:rsid w:val="00200D0F"/>
    <w:rsid w:val="00203578"/>
    <w:rsid w:val="00216CA6"/>
    <w:rsid w:val="002362E3"/>
    <w:rsid w:val="00315949"/>
    <w:rsid w:val="0032536C"/>
    <w:rsid w:val="00337C5A"/>
    <w:rsid w:val="0038441C"/>
    <w:rsid w:val="00384D48"/>
    <w:rsid w:val="003B6417"/>
    <w:rsid w:val="003D0B0A"/>
    <w:rsid w:val="003E4AF1"/>
    <w:rsid w:val="004B2F73"/>
    <w:rsid w:val="004B43B0"/>
    <w:rsid w:val="004C5A69"/>
    <w:rsid w:val="004E54D4"/>
    <w:rsid w:val="004F6A9B"/>
    <w:rsid w:val="00523339"/>
    <w:rsid w:val="005321D4"/>
    <w:rsid w:val="00536177"/>
    <w:rsid w:val="0054195E"/>
    <w:rsid w:val="005A74C5"/>
    <w:rsid w:val="005F2E6F"/>
    <w:rsid w:val="005F3DC6"/>
    <w:rsid w:val="005F696D"/>
    <w:rsid w:val="006033C2"/>
    <w:rsid w:val="006056AB"/>
    <w:rsid w:val="00612A8F"/>
    <w:rsid w:val="006A320F"/>
    <w:rsid w:val="0070486E"/>
    <w:rsid w:val="007145AD"/>
    <w:rsid w:val="00741419"/>
    <w:rsid w:val="007802E5"/>
    <w:rsid w:val="007C02AC"/>
    <w:rsid w:val="007C0F00"/>
    <w:rsid w:val="007C2226"/>
    <w:rsid w:val="007E5B81"/>
    <w:rsid w:val="00807CEA"/>
    <w:rsid w:val="0082317C"/>
    <w:rsid w:val="008323D2"/>
    <w:rsid w:val="008A3D69"/>
    <w:rsid w:val="008C6EF7"/>
    <w:rsid w:val="008E2E13"/>
    <w:rsid w:val="008F2306"/>
    <w:rsid w:val="009127BF"/>
    <w:rsid w:val="00944392"/>
    <w:rsid w:val="009459F8"/>
    <w:rsid w:val="009738DA"/>
    <w:rsid w:val="0098614B"/>
    <w:rsid w:val="00987DF7"/>
    <w:rsid w:val="009926F8"/>
    <w:rsid w:val="009B164B"/>
    <w:rsid w:val="009E1D8A"/>
    <w:rsid w:val="009E7812"/>
    <w:rsid w:val="00A4277E"/>
    <w:rsid w:val="00A92EA4"/>
    <w:rsid w:val="00AC48DE"/>
    <w:rsid w:val="00AE402D"/>
    <w:rsid w:val="00AF55DA"/>
    <w:rsid w:val="00B279E1"/>
    <w:rsid w:val="00B3455E"/>
    <w:rsid w:val="00B6395A"/>
    <w:rsid w:val="00B73DB4"/>
    <w:rsid w:val="00B864EA"/>
    <w:rsid w:val="00BB1177"/>
    <w:rsid w:val="00BB2814"/>
    <w:rsid w:val="00BD15AA"/>
    <w:rsid w:val="00BD1649"/>
    <w:rsid w:val="00C0309C"/>
    <w:rsid w:val="00C03A0C"/>
    <w:rsid w:val="00C11227"/>
    <w:rsid w:val="00C24A72"/>
    <w:rsid w:val="00C4625E"/>
    <w:rsid w:val="00C63A70"/>
    <w:rsid w:val="00C67C31"/>
    <w:rsid w:val="00C70704"/>
    <w:rsid w:val="00C802A1"/>
    <w:rsid w:val="00D002BD"/>
    <w:rsid w:val="00D15B70"/>
    <w:rsid w:val="00D41B54"/>
    <w:rsid w:val="00D77B51"/>
    <w:rsid w:val="00DA08CC"/>
    <w:rsid w:val="00DD0C13"/>
    <w:rsid w:val="00E059B0"/>
    <w:rsid w:val="00E06CB6"/>
    <w:rsid w:val="00E35804"/>
    <w:rsid w:val="00E4458A"/>
    <w:rsid w:val="00E75AF2"/>
    <w:rsid w:val="00E764CD"/>
    <w:rsid w:val="00E81A77"/>
    <w:rsid w:val="00E9697C"/>
    <w:rsid w:val="00EA1821"/>
    <w:rsid w:val="00EC5E92"/>
    <w:rsid w:val="00ED0252"/>
    <w:rsid w:val="00EE30CC"/>
    <w:rsid w:val="00F566BF"/>
    <w:rsid w:val="00F74B96"/>
    <w:rsid w:val="00F775DD"/>
    <w:rsid w:val="00F8309E"/>
    <w:rsid w:val="00FB0C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B4"/>
  </w:style>
  <w:style w:type="paragraph" w:styleId="Ttulo6">
    <w:name w:val="heading 6"/>
    <w:basedOn w:val="Normal"/>
    <w:next w:val="Normal"/>
    <w:link w:val="Ttulo6Car"/>
    <w:qFormat/>
    <w:rsid w:val="00741419"/>
    <w:pPr>
      <w:keepNext/>
      <w:spacing w:after="0" w:line="240" w:lineRule="auto"/>
      <w:jc w:val="both"/>
      <w:outlineLvl w:val="5"/>
    </w:pPr>
    <w:rPr>
      <w:rFonts w:ascii="Arial" w:eastAsia="Times New Roman" w:hAnsi="Arial" w:cs="Arial"/>
      <w:i/>
      <w:iCs/>
      <w:spacing w:val="-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02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2E5"/>
    <w:rPr>
      <w:rFonts w:ascii="Tahoma" w:hAnsi="Tahoma" w:cs="Tahoma"/>
      <w:sz w:val="16"/>
      <w:szCs w:val="16"/>
    </w:rPr>
  </w:style>
  <w:style w:type="character" w:styleId="Hipervnculo">
    <w:name w:val="Hyperlink"/>
    <w:basedOn w:val="Fuentedeprrafopredeter"/>
    <w:unhideWhenUsed/>
    <w:rsid w:val="000351EB"/>
    <w:rPr>
      <w:color w:val="0000FF"/>
      <w:u w:val="single"/>
    </w:rPr>
  </w:style>
  <w:style w:type="paragraph" w:styleId="Encabezado">
    <w:name w:val="header"/>
    <w:basedOn w:val="Normal"/>
    <w:link w:val="EncabezadoCar"/>
    <w:unhideWhenUsed/>
    <w:rsid w:val="00EC5E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C5E92"/>
  </w:style>
  <w:style w:type="paragraph" w:styleId="Piedepgina">
    <w:name w:val="footer"/>
    <w:basedOn w:val="Normal"/>
    <w:link w:val="PiedepginaCar"/>
    <w:uiPriority w:val="99"/>
    <w:semiHidden/>
    <w:unhideWhenUsed/>
    <w:rsid w:val="00EC5E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C5E92"/>
  </w:style>
  <w:style w:type="character" w:customStyle="1" w:styleId="Ttulo6Car">
    <w:name w:val="Título 6 Car"/>
    <w:basedOn w:val="Fuentedeprrafopredeter"/>
    <w:link w:val="Ttulo6"/>
    <w:rsid w:val="00741419"/>
    <w:rPr>
      <w:rFonts w:ascii="Arial" w:eastAsia="Times New Roman" w:hAnsi="Arial" w:cs="Arial"/>
      <w:i/>
      <w:iCs/>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eastAsia="Times New Roman" w:hAnsi="Franklin Gothic Book" w:cs="Times New Roman"/>
      <w:b/>
      <w:sz w:val="28"/>
      <w:szCs w:val="20"/>
    </w:rPr>
  </w:style>
  <w:style w:type="character" w:customStyle="1" w:styleId="Textoindependiente3Car">
    <w:name w:val="Texto independiente 3 Car"/>
    <w:basedOn w:val="Fuentedeprrafopredeter"/>
    <w:link w:val="Textoindependiente3"/>
    <w:rsid w:val="00E764CD"/>
    <w:rPr>
      <w:rFonts w:ascii="Franklin Gothic Book" w:eastAsia="Times New Roman" w:hAnsi="Franklin Gothic Book" w:cs="Times New Roman"/>
      <w:b/>
      <w:sz w:val="28"/>
      <w:szCs w:val="20"/>
    </w:rPr>
  </w:style>
  <w:style w:type="paragraph" w:styleId="Prrafodelista">
    <w:name w:val="List Paragraph"/>
    <w:basedOn w:val="Normal"/>
    <w:uiPriority w:val="34"/>
    <w:qFormat/>
    <w:rsid w:val="004B2F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553F9-0EB4-4869-9342-6DF5EE29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657</Words>
  <Characters>3619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22</cp:revision>
  <cp:lastPrinted>2012-10-11T09:22:00Z</cp:lastPrinted>
  <dcterms:created xsi:type="dcterms:W3CDTF">2013-03-21T08:57:00Z</dcterms:created>
  <dcterms:modified xsi:type="dcterms:W3CDTF">2013-03-21T10:19:00Z</dcterms:modified>
</cp:coreProperties>
</file>