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DE PRENSA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rtl w:val="0"/>
        </w:rPr>
        <w:t xml:space="preserve">El ECOES celebra el XXXVII Certamen Nacional de Enfermería ‘Ciudad de Sevilla’ y galardona a la Fundación Sevilla Acoge en el XXIX Premio San Juan de 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Sevilla, 15 de junio de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Excmo. Colegio Oficial de Enfermería de Sevilla (ECOES) celebró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XXXVII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Certamen Nacional de Enfermería ‘Ciudad de Sevilla’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XXIX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‘Premio San Juan de Dios’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un acto conjunto que tuvo lugar en la tarde del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 de junio en Sevilla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acto estuvo presidido por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Víctor Bohórquez Sánchez, presidente del Exmo. Colegio Oficial de Enfermería de Sevilla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estuvo acompañado por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Mª Encarnación Aguilar Silva, teniente alcalde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Teniente de Alcalde y Delegada del Área de Salud y Protección Animal del ayuntamiento de Sevilla;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Regina Serrano Ferrero, delegada territorial de Salud y Familias en Sevilla; Carmen Bustamante Rueda, directora general de personal del Servicio Andaluz de Salud; Federico Gil Álvarez, director gerente de la Ciudad San Juan de Dios; y Florentino Pérez Raya, presidente del Consejo General de Enfermería.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También asistirán distintos representantes de los estamentos sanitarios y docentes.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premiados del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XXXVII Certamen Nacional de Enfermería ‘Ciudad de Sevilla’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fueron distinguidos por su labor investigadora entre todos los trabajos realizados por enfermeras de toda España.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lema del ECOES, en un contexto en el que el 80% del colectivo está compuesto por mujeres, es: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“La enfermera cuida, diagnostica, cura, gestiona, investiga y educa en prevención”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esta entidad colegial,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investigación y formación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siempre van de la mano. Es uno de los fuertes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compromisos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Víctor Bohórquez Sánchez, como presidente de las enfermeras sevillanas, desde diciembre de 2021, ha adquirido junto a todo el equipo que conforma el ECOES. “Ofrecemos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actividades formativas, tanto presenciales como on-line, con la intención de posibilitar el reciclaje profesional.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igual modo,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patrocinamos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premios continuamente en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congresos y jornadas,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 la finalidad de que los profesionales sientan que sus contribuciones realmente están dotadas de valor y se incentive el interés por contribuir a la investigación”, explica. También tendrían cabida los premios que el ECOES anualmente, como son los Premios Especialistas EIR, los Premios a los Mejores Expedientes Universitarios, este mismo certamen científico y el Premio San Juan de Dios. 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 corporación trabaja desde 1864 y se posiciona como el colegio profesional de Enfermería más antiguo de España. “No podemos defraudar a nuestro colectivo”, dice Bohórquez Sánchez. Es por ello que, matiza, 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ponemos todos los medios que están a nuestro alcance para que la profesión enfermera tenga las herramientas necesarias para avanzar y cubrir las expectativas de la población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La salud es improvisación en cuanto a actuación pero siempre con una preparación previa. De modo que una novedad es la puesta en marcha de un proyecto que acaba de ver la luz en nuestro colegio profesional y que es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primer Plan de Investigación del ECOES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Mediante él queremos validar y mejorar el conocimiento existente, además de generar nuevo conocimiento transferible a la práctica enfermera. Y cómo no, impulsar el afán de superación de las enfermeras para co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ntinuar avanzando y diferenciar la profesión”.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Calibri" w:cs="Calibri" w:eastAsia="Calibri" w:hAnsi="Calibri"/>
          <w:b w:val="1"/>
          <w:color w:val="202124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PREMIADOS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Paula Betés Pola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enfermera de Pruebas Funcionales de Digestivo del Hospital Miguel Servet de Zaragoza, logró el primer premio, dotado 4140 euros, por su obra “Eventos adversos durante el aseo del paciente neurocrítico”.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siguieron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Mª Inmaculada Henares y Manuel Pabón Carrasco,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matrona residente en el Hospital Universitario de Ceuta y director del Centro Universitario de Enfermería Cruz Roja, respectivamente, con el segundo premio de 2070 euros, por su trabajo “Manejo del dolor intraparto de bajo riesgo mediante alternativas terapéuticas y terapias alternativas: Metaanálisis y revisión sistemática”.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tercer premio de 1380 euros recayó sobre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María Aguilar Orihuela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máster de Intervención en Urgencias, Emergencias y Catástrofes y voluntaria en Cruz Roja en Sevilla, 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María del Rosario Martínez Jiménez,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docente en el Centro Universitario de Enfermería San Juan de Dios y enfermera asistencial de la Unidad de Cuidados Intensivos del Hospital de Rehabilitación y Traumatología, Virgen del Rocío. Será gracias a su investigación “La pronación como herramienta en la lucha contra la Covid-19”.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Y, finalmente,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María Viera Viera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del Hospital San Juan de Dios del Aljarafe, obtuvo el Accésit Enfermería Joven de 1150 euros por su análisis “Suicidio en adolescentes y apoyo social. Revisión de la literatura”.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otra parte, el ECOES entregó el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XXIX Premio San Juan de Dios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Fundación Sevilla Acoge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 su compromiso con la población migrante, su lucha contra la exclusión social y el respeto a la diversidad.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José Chamizo de la Rubia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presidente de la misma, recogió la estatuilla que representa los valores humanos y solidarios de San Juan de Dios, patrón de la profesión enfermera.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Contacto: Nadia Osman García / Teléfono: 606 61 11 98 / E-mail: nadia@ecoes.es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1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