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color w:val="050505"/>
          <w:sz w:val="50"/>
          <w:szCs w:val="50"/>
        </w:rPr>
      </w:pPr>
      <w:r w:rsidDel="00000000" w:rsidR="00000000" w:rsidRPr="00000000">
        <w:rPr>
          <w:b w:val="1"/>
          <w:color w:val="050505"/>
          <w:rtl w:val="0"/>
        </w:rPr>
        <w:t xml:space="preserve">NOTA DE 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0" w:lineRule="auto"/>
        <w:jc w:val="center"/>
        <w:rPr>
          <w:b w:val="1"/>
          <w:color w:val="050505"/>
          <w:sz w:val="48"/>
          <w:szCs w:val="48"/>
        </w:rPr>
      </w:pPr>
      <w:r w:rsidDel="00000000" w:rsidR="00000000" w:rsidRPr="00000000">
        <w:rPr>
          <w:b w:val="1"/>
          <w:color w:val="050505"/>
          <w:sz w:val="48"/>
          <w:szCs w:val="48"/>
          <w:rtl w:val="0"/>
        </w:rPr>
        <w:t xml:space="preserve">El ECOES apoya la aprobación de la Ley de Atención Temprana y pide su ampliación a menores a partir de seis años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Sevilla, 9 de febrero de 2023. 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El Excmo. Colegio de Enfermería de Sevilla apoya la Ley de Atención Temprana en Andalucía, aprobada ayer en el Parlamento y que dota a la comunidad con un marco normativo de rango legal que garantiza el derecho a la atención universal y gratuita a los menores hasta seis años con trastornos en su desarrollo o con riesgo de padecerlos, así como a sus familias y su entorno.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Víctor Bohórquez Sánchez, presidente del Excmo. Colegio de Enfermería de Sevilla, ha estado presente en la sesión del Parlamento de Andalucía: </w:t>
      </w:r>
      <w:r w:rsidDel="00000000" w:rsidR="00000000" w:rsidRPr="00000000">
        <w:rPr>
          <w:color w:val="222222"/>
          <w:rtl w:val="0"/>
        </w:rPr>
        <w:t xml:space="preserve">“Es un logro que esta ley haya  visto la luz después de una reivindicación durante tanto tiempo pero el diálogo y el interés por sacar adelante a los afectados han dado sus frutos. Sin embargo, debemos seguir trabajando para dar cobertura a niños a partir de los seis años, puesto que también necesitan intervenciones para mejorar su desarrollo”. Por tanto, el ECOES pide igualdad para todos los me</w:t>
      </w:r>
      <w:r w:rsidDel="00000000" w:rsidR="00000000" w:rsidRPr="00000000">
        <w:rPr>
          <w:rtl w:val="0"/>
        </w:rPr>
        <w:t xml:space="preserve">nores diagnosticados y que necesiten terapias en base a las distintas disciplinas, tales como </w:t>
      </w:r>
      <w:r w:rsidDel="00000000" w:rsidR="00000000" w:rsidRPr="00000000">
        <w:rPr>
          <w:highlight w:val="white"/>
          <w:rtl w:val="0"/>
        </w:rPr>
        <w:t xml:space="preserve">fisioterapia, logopedia, estimulación, psicomotricidad y psicoterapia, e</w:t>
      </w:r>
      <w:r w:rsidDel="00000000" w:rsidR="00000000" w:rsidRPr="00000000">
        <w:rPr>
          <w:rtl w:val="0"/>
        </w:rPr>
        <w:t xml:space="preserve">ntre otras.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Por otra parte, Bohórquez Sánchez, expone que “la enfermera especialista en Pediatría es un perfil profesional preparado en términos académicos, pasa tiempo con los pacientes y practica la escucha activa -por lo que es capaz de detectar sus necesidades y las de sus familiares-, y, además de prestar cuidados de calidad basados en la excelencia científica, realiza una importante labor en cuanto a educación de la salud”. Es por ello que, matiza, “las enfermeras pediátricas podrían cubrir necesidades en los </w:t>
      </w:r>
      <w:r w:rsidDel="00000000" w:rsidR="00000000" w:rsidRPr="00000000">
        <w:rPr>
          <w:color w:val="222222"/>
          <w:highlight w:val="white"/>
          <w:rtl w:val="0"/>
        </w:rPr>
        <w:t xml:space="preserve">Centros de Atención Infantil Temprana (</w:t>
      </w:r>
      <w:r w:rsidDel="00000000" w:rsidR="00000000" w:rsidRPr="00000000">
        <w:rPr>
          <w:color w:val="222222"/>
          <w:rtl w:val="0"/>
        </w:rPr>
        <w:t xml:space="preserve">CAITS), junto  al resto del equipo multidisciplinar”. “Una enfermera especialista es un gran recurso de conocimiento y está capacitada para dar soporte y apoyo a las familias y menores antes, durante y después del tratamiento”, apostilla.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Rule="auto"/>
        <w:jc w:val="both"/>
        <w:rPr>
          <w:b w:val="1"/>
          <w:color w:val="050505"/>
        </w:rPr>
      </w:pPr>
      <w:r w:rsidDel="00000000" w:rsidR="00000000" w:rsidRPr="00000000">
        <w:rPr>
          <w:b w:val="1"/>
          <w:color w:val="050505"/>
          <w:rtl w:val="0"/>
        </w:rPr>
        <w:t xml:space="preserve">NOVEDADES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Rule="auto"/>
        <w:jc w:val="both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La</w:t>
      </w:r>
      <w:r w:rsidDel="00000000" w:rsidR="00000000" w:rsidRPr="00000000">
        <w:rPr>
          <w:color w:val="050505"/>
          <w:rtl w:val="0"/>
        </w:rPr>
        <w:t xml:space="preserve"> Ley de Atención Temprana </w:t>
      </w:r>
      <w:r w:rsidDel="00000000" w:rsidR="00000000" w:rsidRPr="00000000">
        <w:rPr>
          <w:color w:val="050505"/>
          <w:rtl w:val="0"/>
        </w:rPr>
        <w:t xml:space="preserve">establece un sistema de garantías, por parte de la administración, para dar efectividad a los derechos pactados. Así </w:t>
      </w:r>
      <w:r w:rsidDel="00000000" w:rsidR="00000000" w:rsidRPr="00000000">
        <w:rPr>
          <w:color w:val="050505"/>
          <w:rtl w:val="0"/>
        </w:rPr>
        <w:t xml:space="preserve">se fijan 30 días como máximo para el diagnóstico de los menores desde el momento en el que se detecta el trastorno. Y otro plazo de tres meses para el inicio de la intervención. </w:t>
      </w:r>
      <w:r w:rsidDel="00000000" w:rsidR="00000000" w:rsidRPr="00000000">
        <w:rPr>
          <w:color w:val="050505"/>
          <w:rtl w:val="0"/>
        </w:rPr>
        <w:t xml:space="preserve">Además, otorga un papel fundamental a la familia, puesto que es </w:t>
      </w:r>
      <w:r w:rsidDel="00000000" w:rsidR="00000000" w:rsidRPr="00000000">
        <w:rPr>
          <w:color w:val="050505"/>
          <w:highlight w:val="white"/>
          <w:rtl w:val="0"/>
        </w:rPr>
        <w:t xml:space="preserve">fundamental en el tratamiento</w:t>
      </w:r>
      <w:r w:rsidDel="00000000" w:rsidR="00000000" w:rsidRPr="00000000">
        <w:rPr>
          <w:color w:val="050505"/>
          <w:rtl w:val="0"/>
        </w:rPr>
        <w:t xml:space="preserve">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Otra novedad destacada es que se redefinen las Unidades de Atención Infantil Temprana como unidades de seguimiento y neurodesarrollo, denominación más acorde a su composición, funciones y especialización de los profesionales. Estas unidades estarán ubicadas en Atención Primaria y actuarán como dispositivos específicos para el seguimiento, diagnóstico, la orientación y la valoración de las necesidades de los menores.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Igualmente, se establecerán nuevos circuitos de derivación para atender de forma eficaz, precoz, fluida y continua a la población infantil según sus necesidades específicas. En este sentido, se flexibiliza el procedimiento de acceso a los centros que podrá iniciarse desde Atención Primaria u Hospitalaria.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Roboto" w:cs="Roboto" w:eastAsia="Roboto" w:hAnsi="Roboto"/>
          <w:color w:val="05050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Rule="auto"/>
        <w:jc w:val="both"/>
        <w:rPr>
          <w:rFonts w:ascii="Times New Roman" w:cs="Times New Roman" w:eastAsia="Times New Roman" w:hAnsi="Times New Roman"/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Rule="auto"/>
        <w:jc w:val="both"/>
        <w:rPr>
          <w:rFonts w:ascii="Times New Roman" w:cs="Times New Roman" w:eastAsia="Times New Roman" w:hAnsi="Times New Roman"/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50505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color w:val="050505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Excelentísimo Colegio Oficial de Enfermería de Sevilla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Avda. Ramón y Cajal, 20. 41005 - Sevilla. Tel: 954 93 38 00 - Fax: 954 93 38 03. 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Contacto: Nadia Osman García / Teléfono: 606 61 11 98 / E-mail: nadia@ecoes.es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-57141</wp:posOffset>
          </wp:positionH>
          <wp:positionV relativeFrom="paragraph">
            <wp:posOffset>0</wp:posOffset>
          </wp:positionV>
          <wp:extent cx="2623185" cy="900430"/>
          <wp:effectExtent b="0" l="0" r="0" t="0"/>
          <wp:wrapSquare wrapText="bothSides" distB="0" distT="0" distL="114300" distR="114300"/>
          <wp:docPr descr="\\SERVeR\Nadia\NADIA DEPARTAMENTO COMUNICACIÓN\DISEÑO GRÁFICO LOGO\Identidad corporativa\logo-np.jpg" id="10" name="image1.jpg"/>
          <a:graphic>
            <a:graphicData uri="http://schemas.openxmlformats.org/drawingml/2006/picture">
              <pic:pic>
                <pic:nvPicPr>
                  <pic:cNvPr descr="\\SERVeR\Nadia\NADIA DEPARTAMENTO COMUNICACIÓN\DISEÑO GRÁFICO LOGO\Identidad corporativa\logo-np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3185" cy="9004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31B4"/>
  </w:style>
  <w:style w:type="paragraph" w:styleId="Ttulo1">
    <w:name w:val="heading 1"/>
    <w:basedOn w:val="Normal"/>
    <w:next w:val="Normal"/>
    <w:link w:val="Ttulo1Car"/>
    <w:uiPriority w:val="9"/>
    <w:qFormat w:val="1"/>
    <w:rsid w:val="00A9342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B537F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 w:val="1"/>
    <w:rsid w:val="00741419"/>
    <w:pPr>
      <w:keepNext w:val="1"/>
      <w:spacing w:after="0" w:line="240" w:lineRule="auto"/>
      <w:jc w:val="both"/>
      <w:outlineLvl w:val="5"/>
    </w:pPr>
    <w:rPr>
      <w:rFonts w:ascii="Arial" w:cs="Arial" w:eastAsia="Times New Roman" w:hAnsi="Arial"/>
      <w:i w:val="1"/>
      <w:iCs w:val="1"/>
      <w:spacing w:val="-6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802E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802E5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nhideWhenUsed w:val="1"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 w:val="1"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EC5E92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EC5E92"/>
  </w:style>
  <w:style w:type="character" w:styleId="Ttulo6Car" w:customStyle="1">
    <w:name w:val="Título 6 Car"/>
    <w:basedOn w:val="Fuentedeprrafopredeter"/>
    <w:link w:val="Ttulo6"/>
    <w:rsid w:val="00741419"/>
    <w:rPr>
      <w:rFonts w:ascii="Arial" w:cs="Arial" w:eastAsia="Times New Roman" w:hAnsi="Arial"/>
      <w:i w:val="1"/>
      <w:iCs w:val="1"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cs="Times New Roman" w:eastAsia="Times New Roman" w:hAnsi="Franklin Gothic Book"/>
      <w:b w:val="1"/>
      <w:sz w:val="28"/>
      <w:szCs w:val="20"/>
    </w:rPr>
  </w:style>
  <w:style w:type="character" w:styleId="Textoindependiente3Car" w:customStyle="1">
    <w:name w:val="Texto independiente 3 Car"/>
    <w:basedOn w:val="Fuentedeprrafopredeter"/>
    <w:link w:val="Textoindependiente3"/>
    <w:rsid w:val="00E764CD"/>
    <w:rPr>
      <w:rFonts w:ascii="Franklin Gothic Book" w:cs="Times New Roman" w:eastAsia="Times New Roman" w:hAnsi="Franklin Gothic Book"/>
      <w:b w:val="1"/>
      <w:sz w:val="28"/>
      <w:szCs w:val="20"/>
    </w:rPr>
  </w:style>
  <w:style w:type="paragraph" w:styleId="Prrafodelista">
    <w:name w:val="List Paragraph"/>
    <w:basedOn w:val="Normal"/>
    <w:uiPriority w:val="34"/>
    <w:qFormat w:val="1"/>
    <w:rsid w:val="004B2F73"/>
    <w:pPr>
      <w:ind w:left="720"/>
      <w:contextualSpacing w:val="1"/>
    </w:pPr>
  </w:style>
  <w:style w:type="character" w:styleId="apple-converted-space" w:customStyle="1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 w:val="1"/>
    <w:rsid w:val="003560B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tyle2" w:customStyle="1">
    <w:name w:val="Style 2"/>
    <w:basedOn w:val="Normal"/>
    <w:rsid w:val="00DD0A29"/>
    <w:pPr>
      <w:widowControl w:val="0"/>
      <w:spacing w:after="0" w:line="348" w:lineRule="atLeast"/>
      <w:ind w:left="72"/>
      <w:jc w:val="both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paragraph" w:styleId="Style1" w:customStyle="1">
    <w:name w:val="Style 1"/>
    <w:basedOn w:val="Normal"/>
    <w:rsid w:val="00D55EEC"/>
    <w:pPr>
      <w:widowControl w:val="0"/>
      <w:spacing w:after="0" w:before="288" w:line="348" w:lineRule="atLeast"/>
      <w:jc w:val="both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 w:val="1"/>
    <w:rsid w:val="000913EB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0913EB"/>
    <w:rPr>
      <w:i w:val="1"/>
      <w:iCs w:val="1"/>
    </w:rPr>
  </w:style>
  <w:style w:type="paragraph" w:styleId="Textoindependiente">
    <w:name w:val="Body Text"/>
    <w:basedOn w:val="Normal"/>
    <w:link w:val="TextoindependienteCar"/>
    <w:uiPriority w:val="99"/>
    <w:unhideWhenUsed w:val="1"/>
    <w:rsid w:val="00172ADA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72ADA"/>
  </w:style>
  <w:style w:type="character" w:styleId="Ttulo1Car" w:customStyle="1">
    <w:name w:val="Título 1 Car"/>
    <w:basedOn w:val="Fuentedeprrafopredeter"/>
    <w:link w:val="Ttulo1"/>
    <w:uiPriority w:val="9"/>
    <w:rsid w:val="00A9342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B537F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ulo" w:customStyle="1">
    <w:name w:val="titulo"/>
    <w:basedOn w:val="Normal"/>
    <w:rsid w:val="007663E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mce" w:customStyle="1">
    <w:name w:val="mce"/>
    <w:basedOn w:val="Normal"/>
    <w:rsid w:val="0033101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inguno" w:customStyle="1">
    <w:name w:val="Ninguno"/>
    <w:rsid w:val="00E143A6"/>
    <w:rPr>
      <w:lang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f+QCnBAG3Fi1fiJkb1Usu4Ocpg==">AMUW2mVw37KgWq3yQ1u0MSeAe2Re0uQC/l3MUvMsm/+UsGO2xa9Q2RDBOZrO2bvuaBF+jdo/NCK/8LGFsG7eqVL91i3S5P8AZ6ash88Jq7JpjutwrzInTg4=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2022-03-30T09:08:00Z</dcterms:created>
  <dc:creator>Nadia</dc:creator>
</cp:coreProperties>
</file>