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NOTA DE PRENSA</w:t>
      </w:r>
    </w:p>
    <w:p w:rsidR="00000000" w:rsidDel="00000000" w:rsidP="00000000" w:rsidRDefault="00000000" w:rsidRPr="00000000" w14:paraId="00000005">
      <w:pPr>
        <w:spacing w:after="0" w:before="240" w:line="276" w:lineRule="auto"/>
        <w:jc w:val="center"/>
        <w:rPr>
          <w:b w:val="1"/>
          <w:color w:val="050505"/>
          <w:sz w:val="38"/>
          <w:szCs w:val="38"/>
          <w:highlight w:val="white"/>
        </w:rPr>
      </w:pPr>
      <w:r w:rsidDel="00000000" w:rsidR="00000000" w:rsidRPr="00000000">
        <w:rPr>
          <w:b w:val="1"/>
          <w:color w:val="050505"/>
          <w:sz w:val="38"/>
          <w:szCs w:val="38"/>
          <w:highlight w:val="white"/>
          <w:rtl w:val="0"/>
        </w:rPr>
        <w:t xml:space="preserve">El ECOES felicita al</w:t>
      </w:r>
      <w:r w:rsidDel="00000000" w:rsidR="00000000" w:rsidRPr="00000000">
        <w:rPr>
          <w:b w:val="1"/>
          <w:sz w:val="38"/>
          <w:szCs w:val="38"/>
          <w:highlight w:val="white"/>
          <w:rtl w:val="0"/>
        </w:rPr>
        <w:t xml:space="preserve"> Hospital Virgen del Rocío de Sevilla </w:t>
      </w:r>
      <w:r w:rsidDel="00000000" w:rsidR="00000000" w:rsidRPr="00000000">
        <w:rPr>
          <w:b w:val="1"/>
          <w:color w:val="050505"/>
          <w:sz w:val="38"/>
          <w:szCs w:val="38"/>
          <w:highlight w:val="white"/>
          <w:rtl w:val="0"/>
        </w:rPr>
        <w:t xml:space="preserve">por ocupar el ranking estatal de buena reputación</w:t>
      </w:r>
    </w:p>
    <w:p w:rsidR="00000000" w:rsidDel="00000000" w:rsidP="00000000" w:rsidRDefault="00000000" w:rsidRPr="00000000" w14:paraId="00000006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Sevilla, 18 de julio de 2023.</w:t>
      </w:r>
    </w:p>
    <w:p w:rsidR="00000000" w:rsidDel="00000000" w:rsidP="00000000" w:rsidRDefault="00000000" w:rsidRPr="00000000" w14:paraId="00000007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Excmo. Colegio Oficial de Enfermería de Sevilla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(ECOES) felicita al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Hospital Virgen del Rocío de Sevilla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por ocupar el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ranking estatal de los diez centros sanitarios con mejor reputación para los gestores de Enfermería.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El mismo ha tenido lugar durante la mañana de hoy en Madrid y ha acudido Yolanda Izquierdo Pérez, vicepresidenta de las enfermeras sevillanas.</w:t>
      </w:r>
    </w:p>
    <w:p w:rsidR="00000000" w:rsidDel="00000000" w:rsidP="00000000" w:rsidRDefault="00000000" w:rsidRPr="00000000" w14:paraId="00000008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Este Monitor de Reputación Sanitaria (MRS) </w:t>
      </w:r>
      <w:r w:rsidDel="00000000" w:rsidR="00000000" w:rsidRPr="00000000">
        <w:rPr>
          <w:sz w:val="24"/>
          <w:szCs w:val="24"/>
          <w:rtl w:val="0"/>
        </w:rPr>
        <w:t xml:space="preserve">es el único estudio independiente que analiza la notoriedad de toda la sanidad española y en esta octava edición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han participado enfermeras y gestores de Enfermería de toda España con presencia durante 2022. Además, por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primera vez, resalta los hospitales más reputados por cada Comunidad Autónoma, y distingue a los centros líderes de las diferentes regiones españolas en cada uno de los servicios clínicos.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“Para el ECOES </w:t>
      </w:r>
      <w:r w:rsidDel="00000000" w:rsidR="00000000" w:rsidRPr="00000000">
        <w:rPr>
          <w:b w:val="1"/>
          <w:color w:val="050505"/>
          <w:sz w:val="24"/>
          <w:szCs w:val="24"/>
          <w:highlight w:val="white"/>
          <w:rtl w:val="0"/>
        </w:rPr>
        <w:t xml:space="preserve">es un orgullo que un hospital sevillano esté en este ranking de reputación sanitaria, puesto que deja bien alto el nombre de nuestra ciudad y demuestra la formación y cualificación que tienen los profesionales sanitarios”</w:t>
      </w: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, dice Víctor Boh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órquez Sánchez, presidente del Excmo. Colegio Oficial de Enfermería de Sevilla. </w:t>
      </w:r>
    </w:p>
    <w:p w:rsidR="00000000" w:rsidDel="00000000" w:rsidP="00000000" w:rsidRDefault="00000000" w:rsidRPr="00000000" w14:paraId="0000000A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 más, el MRS ha distinguido los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servicios clínicos líderes en las comunidades autónomas, en la que despunta el Hospital Virgen del Rocío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en </w:t>
      </w:r>
      <w:r w:rsidDel="00000000" w:rsidR="00000000" w:rsidRPr="00000000">
        <w:rPr>
          <w:sz w:val="24"/>
          <w:szCs w:val="24"/>
          <w:rtl w:val="0"/>
        </w:rPr>
        <w:t xml:space="preserve">Alergología, Anestesiología y Reanimación, Aparato Digestivo, Cardiología, Cirugía General y del Aparato Digestivo, Endocrinología y Nutrición, Farmacia Hospitalaria, Hematología, Medicina Intensiva, Medicina Interna, Nefrología, Neumología, Neurología, Obstetricia y Ginecología, Oncología Médica, Pediatría, Psiquiatría, Radiodiagnóstico, Traumatología y Cirugía Ortopédica y Urología. La asistencia sanitaria en Oftalmología y </w:t>
      </w:r>
      <w:r w:rsidDel="00000000" w:rsidR="00000000" w:rsidRPr="00000000">
        <w:rPr>
          <w:sz w:val="24"/>
          <w:szCs w:val="24"/>
          <w:rtl w:val="0"/>
        </w:rPr>
        <w:t xml:space="preserve">Otorrinolaringología destacada, ha sido del </w:t>
      </w:r>
      <w:r w:rsidDel="00000000" w:rsidR="00000000" w:rsidRPr="00000000">
        <w:rPr>
          <w:b w:val="1"/>
          <w:sz w:val="24"/>
          <w:szCs w:val="24"/>
          <w:rtl w:val="0"/>
        </w:rPr>
        <w:t xml:space="preserve">Hospital Virgen Macarena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Rule="auto"/>
        <w:jc w:val="both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“Mi más sincera enhorabuena a todos los profesionales que hacen posible que el sistema sanitario funcione y que han sido reconocidos en esta ocasión”, dice Izquierdo Pérez. En este sentido, ha alabado la </w:t>
      </w:r>
      <w:r w:rsidDel="00000000" w:rsidR="00000000" w:rsidRPr="00000000">
        <w:rPr>
          <w:b w:val="1"/>
          <w:color w:val="050505"/>
          <w:sz w:val="24"/>
          <w:szCs w:val="24"/>
          <w:highlight w:val="white"/>
          <w:rtl w:val="0"/>
        </w:rPr>
        <w:t xml:space="preserve">labor de los equipos multidisciplinares</w:t>
      </w: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, puesto </w:t>
      </w:r>
    </w:p>
    <w:p w:rsidR="00000000" w:rsidDel="00000000" w:rsidP="00000000" w:rsidRDefault="00000000" w:rsidRPr="00000000" w14:paraId="0000000C">
      <w:pPr>
        <w:spacing w:after="0" w:before="240" w:lineRule="auto"/>
        <w:jc w:val="both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Rule="auto"/>
        <w:jc w:val="both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Rule="auto"/>
        <w:jc w:val="both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Rule="auto"/>
        <w:jc w:val="both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que “cuando expertos en diferentes disciplinas complementarias se unen para lograr un mismo objetivo, la enfermedad es analizada y tratada desde muchas dimensiones y el resultado es paciente con sus necesidades cubiertas y con una mejora de su calidad de vida o incluso la curación total”. </w:t>
      </w:r>
    </w:p>
    <w:p w:rsidR="00000000" w:rsidDel="00000000" w:rsidP="00000000" w:rsidRDefault="00000000" w:rsidRPr="00000000" w14:paraId="00000010">
      <w:pPr>
        <w:spacing w:after="0" w:before="240" w:lineRule="auto"/>
        <w:jc w:val="both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Además, Bohórquez Sánchez, haciendo gala a la labor de las enfermeras sevillanas, recuerda que el lema del ECOES es: </w:t>
      </w:r>
      <w:r w:rsidDel="00000000" w:rsidR="00000000" w:rsidRPr="00000000">
        <w:rPr>
          <w:b w:val="1"/>
          <w:color w:val="050505"/>
          <w:sz w:val="24"/>
          <w:szCs w:val="24"/>
          <w:highlight w:val="white"/>
          <w:rtl w:val="0"/>
        </w:rPr>
        <w:t xml:space="preserve">“La enfermera cuida, diagnostica, cura, gestiona, investiga y educa en prevención”.</w:t>
      </w: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 Así, el ECOES apuesta por el </w:t>
      </w:r>
      <w:r w:rsidDel="00000000" w:rsidR="00000000" w:rsidRPr="00000000">
        <w:rPr>
          <w:b w:val="1"/>
          <w:color w:val="050505"/>
          <w:sz w:val="24"/>
          <w:szCs w:val="24"/>
          <w:highlight w:val="white"/>
          <w:rtl w:val="0"/>
        </w:rPr>
        <w:t xml:space="preserve">liderazgo enfermero</w:t>
      </w: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 y el</w:t>
      </w:r>
      <w:r w:rsidDel="00000000" w:rsidR="00000000" w:rsidRPr="00000000">
        <w:rPr>
          <w:b w:val="1"/>
          <w:color w:val="050505"/>
          <w:sz w:val="24"/>
          <w:szCs w:val="24"/>
          <w:highlight w:val="white"/>
          <w:rtl w:val="0"/>
        </w:rPr>
        <w:t xml:space="preserve"> fomento de acceso a los puestos de gestión</w:t>
      </w: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: “Sin enfermeras el sistema sanitario se derrumbaría, de manera que debemos estar presentes en las decisiones que afecten a la salud de las personas porque conocemos de primera mano su situación y la de sus familias, además del curso de su enfermedad, el tratamiento y los cuidados”.</w:t>
      </w:r>
    </w:p>
    <w:p w:rsidR="00000000" w:rsidDel="00000000" w:rsidP="00000000" w:rsidRDefault="00000000" w:rsidRPr="00000000" w14:paraId="00000011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color w:val="548dd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color w:val="548dd4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-57138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13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2ZFflrUldKZhGIwOwG6tRmVCow==">CgMxLjA4AHIhMThVeUZrclo2R0ZqVDVjNE5PRXVRbkVVd1cxRTdXZk56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2022-04-13T07:40:00Z</dcterms:created>
  <dc:creator>Nadia</dc:creator>
</cp:coreProperties>
</file>